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148C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1E53A825" wp14:editId="250CBEBC">
            <wp:extent cx="666750" cy="795020"/>
            <wp:effectExtent l="0" t="0" r="0" b="5080"/>
            <wp:docPr id="15" name="Picture 1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Picture">
                      <a:extLst>
                        <a:ext uri="{FF2B5EF4-FFF2-40B4-BE49-F238E27FC236}">
                          <a16:creationId xmlns:a16="http://schemas.microsoft.com/office/drawing/2014/main" id="{00000000-0008-0000-0000-00000F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205" cy="79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641E9" w14:textId="77777777" w:rsidR="002D45C8" w:rsidRPr="00677319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77319">
        <w:rPr>
          <w:rFonts w:ascii="Bookman Old Style" w:hAnsi="Bookman Old Style" w:cs="Bookman Old Style"/>
          <w:b/>
          <w:bCs/>
          <w:color w:val="000000"/>
          <w:sz w:val="24"/>
          <w:szCs w:val="24"/>
          <w:lang w:val="en-ID"/>
        </w:rPr>
        <w:t>KOMISI PEMILIHAN UMUM KABUPATEN</w:t>
      </w:r>
      <w:r>
        <w:rPr>
          <w:rFonts w:ascii="Bookman Old Style" w:hAnsi="Bookman Old Style" w:cs="Bookman Old Style"/>
          <w:b/>
          <w:bCs/>
          <w:color w:val="000000"/>
          <w:sz w:val="24"/>
          <w:szCs w:val="24"/>
          <w:lang w:val="en-ID"/>
        </w:rPr>
        <w:t xml:space="preserve"> TANA TORAJA</w:t>
      </w:r>
    </w:p>
    <w:p w14:paraId="4BDB55A5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38717827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KEPUTUSAN KOMISI PEMILIHAN UMUM KABUPATEN TANA TORAJA</w:t>
      </w:r>
    </w:p>
    <w:p w14:paraId="741B4881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bookmarkStart w:id="0" w:name="_Hlk14517306"/>
      <w:bookmarkStart w:id="1" w:name="_GoBack"/>
      <w:proofErr w:type="gram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 :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76/PL.01.9-Kpt/7318/KPU-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/VII/2019</w:t>
      </w:r>
    </w:p>
    <w:p w14:paraId="55B982FC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</w:p>
    <w:p w14:paraId="48E2DCC8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 PEROLEHAN KURSI PARTAI POLITIK PESERTA</w:t>
      </w:r>
    </w:p>
    <w:p w14:paraId="423CB953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 UMUM ANGGOTA DEWAN PERWAKILAN RAKYAT DAERAH</w:t>
      </w:r>
    </w:p>
    <w:p w14:paraId="2E9E88BC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 TANA TORAJA TAHUN 2019</w:t>
      </w:r>
    </w:p>
    <w:bookmarkEnd w:id="0"/>
    <w:bookmarkEnd w:id="1"/>
    <w:p w14:paraId="12F05723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FF0000"/>
          <w:sz w:val="24"/>
          <w:szCs w:val="24"/>
          <w:lang w:val="en-ID"/>
        </w:rPr>
        <w:t xml:space="preserve"> </w:t>
      </w:r>
    </w:p>
    <w:p w14:paraId="294B8E17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KETUA KOMISI PEMILIHAN UMUM KABUPATEN TANA TORAJA</w:t>
      </w:r>
    </w:p>
    <w:p w14:paraId="5296E0EB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013F8C0A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7DEC07FD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ind w:left="2156" w:hanging="2156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Menimbang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: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a.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berdasarkan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ketentuan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Pasal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48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4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Rekapitulasi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Penghitungan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Suara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telah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70/PL.01.7-Kpt/7318/KPU-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/V/2019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Rekapitulasi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Penghitungan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Suara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Peserta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2019;</w:t>
      </w:r>
    </w:p>
    <w:p w14:paraId="62FB6321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ind w:left="2156" w:hanging="327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b.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tenggang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waktu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sejak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Rekapitulasi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Penghitungan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Suara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Peserta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 w:rsidRPr="00677319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terdapat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permohonan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penyelesaian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perselisihan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sebagaimana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dimaksud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huruf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a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Mahkamah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Konstitusi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;</w:t>
      </w:r>
    </w:p>
    <w:p w14:paraId="6116D5DB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ind w:left="2156" w:hanging="32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c.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untuk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melaksanakan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ketentuan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Pasal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ayat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(2)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5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Pasangan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lastRenderedPageBreak/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; </w:t>
      </w:r>
    </w:p>
    <w:p w14:paraId="44172FD7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ind w:left="2170" w:hanging="350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d.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berdasarkan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pertimbangan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sebagaimana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dimaksud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huruf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sampai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huruf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c,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perlu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Partai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Politik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Peserta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2019;</w:t>
      </w:r>
    </w:p>
    <w:p w14:paraId="4893198E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ind w:left="2170" w:hanging="350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4E483D3E" w14:textId="77777777" w:rsidR="002D45C8" w:rsidRDefault="002D45C8" w:rsidP="002D45C8">
      <w:pPr>
        <w:tabs>
          <w:tab w:val="left" w:pos="1701"/>
        </w:tabs>
        <w:autoSpaceDE w:val="0"/>
        <w:autoSpaceDN w:val="0"/>
        <w:adjustRightInd w:val="0"/>
        <w:spacing w:before="120" w:after="0" w:line="36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Mengingat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: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  <w:t xml:space="preserve">1.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Undang-Undang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Lembaran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Negara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Indonesia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182,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Tambahan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Lembaran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Negara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Indonesia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6109); </w:t>
      </w:r>
    </w:p>
    <w:p w14:paraId="44625980" w14:textId="03703F69" w:rsidR="002D45C8" w:rsidRDefault="002D45C8" w:rsidP="002D45C8">
      <w:pPr>
        <w:autoSpaceDE w:val="0"/>
        <w:autoSpaceDN w:val="0"/>
        <w:adjustRightInd w:val="0"/>
        <w:spacing w:before="120" w:after="0" w:line="360" w:lineRule="auto"/>
        <w:ind w:left="2127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2.</w:t>
      </w:r>
      <w:r>
        <w:rPr>
          <w:rFonts w:ascii="Arial" w:hAnsi="Arial" w:cs="Arial"/>
          <w:color w:val="000000"/>
          <w:sz w:val="24"/>
          <w:szCs w:val="24"/>
          <w:lang w:val="en-ID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Program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Jadwal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Penyelenggaraan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Berita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Negara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Indonesia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1225),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sebagaimana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telah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beberapa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kali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diubah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terakhir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</w:t>
      </w:r>
      <w:r w:rsidR="00595820">
        <w:rPr>
          <w:rFonts w:ascii="Bookman Old Style" w:hAnsi="Bookman Old Style" w:cs="Bookman Old Style"/>
          <w:color w:val="000000"/>
          <w:sz w:val="24"/>
          <w:szCs w:val="24"/>
          <w:lang w:val="id-ID"/>
        </w:rPr>
        <w:t>4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Perubahan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</w:t>
      </w:r>
      <w:proofErr w:type="spellEnd"/>
      <w:r w:rsidR="00595820">
        <w:rPr>
          <w:rFonts w:ascii="Bookman Old Style" w:hAnsi="Bookman Old Style" w:cs="Bookman Old Style"/>
          <w:color w:val="000000"/>
          <w:sz w:val="24"/>
          <w:szCs w:val="24"/>
          <w:lang w:val="id-ID"/>
        </w:rPr>
        <w:t>lima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atas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2017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Program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Jadwal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Penyelenggaraan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Berita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Negara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Indonesia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388); </w:t>
      </w:r>
    </w:p>
    <w:p w14:paraId="0C106582" w14:textId="77777777" w:rsidR="002D45C8" w:rsidRDefault="002D45C8" w:rsidP="002D45C8">
      <w:pPr>
        <w:autoSpaceDE w:val="0"/>
        <w:autoSpaceDN w:val="0"/>
        <w:adjustRightInd w:val="0"/>
        <w:spacing w:before="120" w:after="0" w:line="360" w:lineRule="auto"/>
        <w:ind w:left="2128" w:hanging="427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3.</w:t>
      </w:r>
      <w:r>
        <w:rPr>
          <w:rFonts w:ascii="Arial" w:hAnsi="Arial" w:cs="Arial"/>
          <w:color w:val="000000"/>
          <w:sz w:val="24"/>
          <w:szCs w:val="24"/>
          <w:lang w:val="en-ID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5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Pasangan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,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Berita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Negara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Indonesia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85);</w:t>
      </w:r>
    </w:p>
    <w:p w14:paraId="6C12F62E" w14:textId="77777777" w:rsidR="002D45C8" w:rsidRDefault="002D45C8" w:rsidP="002D45C8">
      <w:pPr>
        <w:autoSpaceDE w:val="0"/>
        <w:autoSpaceDN w:val="0"/>
        <w:adjustRightInd w:val="0"/>
        <w:spacing w:before="120" w:after="0" w:line="360" w:lineRule="auto"/>
        <w:ind w:left="2127" w:hanging="426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4.</w:t>
      </w:r>
      <w:r w:rsidRPr="003F7581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Pr="003F7581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Komisi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70/PL.01.7-Kpt/7318/KPU-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/V/2019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Rekapitulasi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Penghitungan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Suara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Peserta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2019;</w:t>
      </w:r>
    </w:p>
    <w:p w14:paraId="459E2C8D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ind w:left="2128" w:hanging="427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601FF6AF" w14:textId="676A6A65" w:rsidR="002D45C8" w:rsidRDefault="002D45C8" w:rsidP="00582F3C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360" w:lineRule="auto"/>
        <w:ind w:left="2552" w:hanging="255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Memperhatikan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  <w:t>: 1.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Berita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Acara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Pr="00160A89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10</w:t>
      </w:r>
      <w:r w:rsidR="00A87A4A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4</w:t>
      </w:r>
      <w:r w:rsidRPr="00160A89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/PL.01.9-BA/7318/KPU-</w:t>
      </w:r>
      <w:proofErr w:type="spellStart"/>
      <w:r w:rsidRPr="00160A89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</w:t>
      </w:r>
      <w:proofErr w:type="spellEnd"/>
      <w:r w:rsidRPr="00160A89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/VII/2019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tentang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Partai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lastRenderedPageBreak/>
        <w:t>Politik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20 </w:t>
      </w:r>
      <w:proofErr w:type="spellStart"/>
      <w:r w:rsid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Juli</w:t>
      </w:r>
      <w:proofErr w:type="spellEnd"/>
      <w:r w:rsid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; </w:t>
      </w:r>
    </w:p>
    <w:p w14:paraId="45479322" w14:textId="40308A2D" w:rsidR="002D45C8" w:rsidRDefault="002D45C8" w:rsidP="00582F3C">
      <w:pPr>
        <w:autoSpaceDE w:val="0"/>
        <w:autoSpaceDN w:val="0"/>
        <w:adjustRightInd w:val="0"/>
        <w:spacing w:after="0" w:line="360" w:lineRule="auto"/>
        <w:ind w:left="2552" w:hanging="451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2.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  <w:t xml:space="preserve">Surat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Panitera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Mahkamah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Konstitusi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Republik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Indonesia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582F3C"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1844/PAN.MK/07/2019 </w:t>
      </w:r>
      <w:proofErr w:type="spellStart"/>
      <w:r w:rsidR="00582F3C"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 w:rsidR="00582F3C"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16 </w:t>
      </w:r>
      <w:proofErr w:type="spellStart"/>
      <w:r w:rsidR="00582F3C"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Juli</w:t>
      </w:r>
      <w:proofErr w:type="spellEnd"/>
      <w:r w:rsidR="00582F3C"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  <w:r w:rsid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perihal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Keterangan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Perkara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Perselisihan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Hasil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2019;</w:t>
      </w:r>
    </w:p>
    <w:p w14:paraId="2131B9BD" w14:textId="1C72CF2B" w:rsidR="00582F3C" w:rsidRDefault="00582F3C" w:rsidP="00582F3C">
      <w:pPr>
        <w:autoSpaceDE w:val="0"/>
        <w:autoSpaceDN w:val="0"/>
        <w:adjustRightInd w:val="0"/>
        <w:spacing w:after="0" w:line="360" w:lineRule="auto"/>
        <w:ind w:left="2552" w:hanging="396"/>
        <w:jc w:val="both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3.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Surat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Edaran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KPU RI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Nomor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1027/PL.01.9-SD/03/KPU/VII/2019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17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Juni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Perihal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dan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Penetapan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Calon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Terpilih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Pemilu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 w:rsidRP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.</w:t>
      </w:r>
    </w:p>
    <w:p w14:paraId="65E446FB" w14:textId="77777777" w:rsidR="002D45C8" w:rsidRDefault="002D45C8" w:rsidP="00582F3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0183FDE7" w14:textId="77777777" w:rsidR="002D45C8" w:rsidRDefault="002D45C8" w:rsidP="00582F3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gram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MEMUTUSKAN :</w:t>
      </w:r>
      <w:proofErr w:type="gramEnd"/>
    </w:p>
    <w:p w14:paraId="3FB03DEA" w14:textId="77777777" w:rsidR="002D45C8" w:rsidRDefault="002D45C8" w:rsidP="00582F3C">
      <w:pPr>
        <w:tabs>
          <w:tab w:val="left" w:pos="1540"/>
        </w:tabs>
        <w:autoSpaceDE w:val="0"/>
        <w:autoSpaceDN w:val="0"/>
        <w:adjustRightInd w:val="0"/>
        <w:spacing w:after="0" w:line="36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: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  <w:t>KEPUTUSAN KOMISI PEMILIHAN UMUM KABUPATEN TANA TORAJA TENTANG PENETAPAN PEROLEHAN KURSI PARTAI POLITIK PESERTA PEMILIHAN UMUM ANGGOTA DEWAN PERWAKILAN RAKYAT DAERAH KABUPATEN</w:t>
      </w:r>
      <w:r w:rsidRPr="006064D9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TANA TORAJA TAHUN 2019. </w:t>
      </w:r>
    </w:p>
    <w:p w14:paraId="67442049" w14:textId="77777777" w:rsidR="002D45C8" w:rsidRDefault="002D45C8" w:rsidP="00582F3C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834" w:hanging="183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KESATU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  <w:t xml:space="preserve">: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Penghitungan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Partai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Politik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sebagaimana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tercantum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Lampiran I Keputusan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merupakan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bagian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terpisahkan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dari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. </w:t>
      </w:r>
    </w:p>
    <w:p w14:paraId="3B977380" w14:textId="77777777" w:rsidR="002D45C8" w:rsidRDefault="002D45C8" w:rsidP="00582F3C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KEDUA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  <w:t xml:space="preserve">: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Menetapkan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Rekapitulasi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Jumlah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Perolehan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Kursi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Partai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Politik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Umum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Anggota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Dewan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Perwakilan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Rakyat Daerah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Tana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Toraja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sebagaimana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tercantum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Lampiran II Keputusan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merupakan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bagian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terpisahkan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dari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. </w:t>
      </w:r>
    </w:p>
    <w:p w14:paraId="3C36CD51" w14:textId="77777777" w:rsidR="002D45C8" w:rsidRDefault="002D45C8" w:rsidP="00582F3C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KETIGA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  <w:t xml:space="preserve">: </w:t>
      </w: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ab/>
        <w:t xml:space="preserve">Keputusan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mulai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berlaku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.</w:t>
      </w:r>
    </w:p>
    <w:p w14:paraId="1D6F71C6" w14:textId="77777777" w:rsidR="002D45C8" w:rsidRDefault="002D45C8" w:rsidP="002D45C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FF0000"/>
          <w:sz w:val="24"/>
          <w:szCs w:val="24"/>
          <w:lang w:val="en-ID"/>
        </w:rPr>
      </w:pPr>
    </w:p>
    <w:p w14:paraId="74E3CAD2" w14:textId="462741F3" w:rsidR="002D45C8" w:rsidRDefault="002D45C8" w:rsidP="00582F3C">
      <w:pPr>
        <w:autoSpaceDE w:val="0"/>
        <w:autoSpaceDN w:val="0"/>
        <w:adjustRightInd w:val="0"/>
        <w:spacing w:after="0" w:line="240" w:lineRule="auto"/>
        <w:ind w:left="4961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Ditetapkan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gram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di </w:t>
      </w:r>
      <w:r w:rsid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:</w:t>
      </w:r>
      <w:proofErr w:type="gramEnd"/>
      <w:r w:rsid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Makale</w:t>
      </w:r>
      <w:proofErr w:type="spellEnd"/>
    </w:p>
    <w:p w14:paraId="61E8DEC3" w14:textId="0CDC0052" w:rsidR="002D45C8" w:rsidRDefault="002D45C8" w:rsidP="00582F3C">
      <w:pPr>
        <w:autoSpaceDE w:val="0"/>
        <w:autoSpaceDN w:val="0"/>
        <w:adjustRightInd w:val="0"/>
        <w:spacing w:after="0" w:line="240" w:lineRule="auto"/>
        <w:ind w:left="4961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pada </w:t>
      </w: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</w:t>
      </w:r>
      <w:r w:rsid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:</w:t>
      </w:r>
      <w:proofErr w:type="gramEnd"/>
      <w:r w:rsidR="00582F3C"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Juli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 xml:space="preserve"> 2019</w:t>
      </w:r>
    </w:p>
    <w:p w14:paraId="3DB6BE13" w14:textId="215BE0D3" w:rsidR="002D45C8" w:rsidRDefault="002D45C8" w:rsidP="00582F3C">
      <w:pPr>
        <w:autoSpaceDE w:val="0"/>
        <w:autoSpaceDN w:val="0"/>
        <w:adjustRightInd w:val="0"/>
        <w:spacing w:after="0" w:line="360" w:lineRule="auto"/>
        <w:ind w:left="4111"/>
        <w:jc w:val="center"/>
        <w:rPr>
          <w:rFonts w:ascii="Bookman Old Style" w:hAnsi="Bookman Old Style" w:cs="Bookman Old Style"/>
          <w:color w:val="FF0000"/>
          <w:sz w:val="24"/>
          <w:szCs w:val="24"/>
          <w:lang w:val="en-ID"/>
        </w:rPr>
      </w:pPr>
    </w:p>
    <w:p w14:paraId="26A6B393" w14:textId="65975B31" w:rsidR="002D45C8" w:rsidRDefault="002D45C8" w:rsidP="00582F3C">
      <w:pPr>
        <w:autoSpaceDE w:val="0"/>
        <w:autoSpaceDN w:val="0"/>
        <w:adjustRightInd w:val="0"/>
        <w:spacing w:after="0" w:line="36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KETUA KOMISI PEMILIHAN UMUM</w:t>
      </w:r>
    </w:p>
    <w:p w14:paraId="6443CB9E" w14:textId="4850D8E3" w:rsidR="002D45C8" w:rsidRDefault="002D45C8" w:rsidP="00582F3C">
      <w:pPr>
        <w:autoSpaceDE w:val="0"/>
        <w:autoSpaceDN w:val="0"/>
        <w:adjustRightInd w:val="0"/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KABUPATEN TANA TORAJA,</w:t>
      </w:r>
    </w:p>
    <w:p w14:paraId="17E7559A" w14:textId="5A9AAF1F" w:rsidR="002D45C8" w:rsidRDefault="002D45C8" w:rsidP="00582F3C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</w:p>
    <w:p w14:paraId="0DC68439" w14:textId="52D1C725" w:rsidR="00582F3C" w:rsidRDefault="00E51BA1" w:rsidP="00582F3C">
      <w:pPr>
        <w:spacing w:after="0" w:line="360" w:lineRule="auto"/>
        <w:ind w:left="4111"/>
        <w:jc w:val="center"/>
        <w:rPr>
          <w:rFonts w:ascii="Bookman Old Style" w:hAnsi="Bookman Old Style" w:cs="Bookman Old Style"/>
          <w:color w:val="000000"/>
          <w:sz w:val="24"/>
          <w:szCs w:val="24"/>
          <w:lang w:val="en-ID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ttd</w:t>
      </w:r>
      <w:proofErr w:type="spellEnd"/>
    </w:p>
    <w:p w14:paraId="5F7FEC22" w14:textId="700F15DC" w:rsidR="007921E5" w:rsidRDefault="002D45C8" w:rsidP="00582F3C">
      <w:pPr>
        <w:spacing w:after="0" w:line="360" w:lineRule="auto"/>
        <w:ind w:left="4111"/>
        <w:jc w:val="center"/>
      </w:pPr>
      <w:r>
        <w:rPr>
          <w:rFonts w:ascii="Bookman Old Style" w:hAnsi="Bookman Old Style" w:cs="Bookman Old Style"/>
          <w:color w:val="000000"/>
          <w:sz w:val="24"/>
          <w:szCs w:val="24"/>
          <w:lang w:val="en-ID"/>
        </w:rPr>
        <w:t>RIZAL RANDA</w:t>
      </w:r>
    </w:p>
    <w:sectPr w:rsidR="007921E5" w:rsidSect="002D45C8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C8"/>
    <w:rsid w:val="00021FC7"/>
    <w:rsid w:val="00216580"/>
    <w:rsid w:val="002D45C8"/>
    <w:rsid w:val="00582F3C"/>
    <w:rsid w:val="00595820"/>
    <w:rsid w:val="007921E5"/>
    <w:rsid w:val="007F2EF3"/>
    <w:rsid w:val="00A87A4A"/>
    <w:rsid w:val="00C47240"/>
    <w:rsid w:val="00E5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CE76"/>
  <w15:chartTrackingRefBased/>
  <w15:docId w15:val="{558CFBC7-3439-4298-B22D-79F74DCD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Isak Pareang</cp:lastModifiedBy>
  <cp:revision>7</cp:revision>
  <cp:lastPrinted>2019-07-20T03:17:00Z</cp:lastPrinted>
  <dcterms:created xsi:type="dcterms:W3CDTF">2019-07-04T02:56:00Z</dcterms:created>
  <dcterms:modified xsi:type="dcterms:W3CDTF">2019-07-20T06:10:00Z</dcterms:modified>
</cp:coreProperties>
</file>